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ED" w:rsidRDefault="00F915ED">
      <w:r>
        <w:t>CABE in The News</w:t>
      </w:r>
      <w:bookmarkStart w:id="0" w:name="_GoBack"/>
      <w:bookmarkEnd w:id="0"/>
    </w:p>
    <w:p w:rsidR="00F915ED" w:rsidRDefault="00F915ED"/>
    <w:p w:rsidR="00F915ED" w:rsidRDefault="00F915ED"/>
    <w:tbl>
      <w:tblPr>
        <w:tblW w:w="5000" w:type="pct"/>
        <w:tblCellMar>
          <w:left w:w="0" w:type="dxa"/>
          <w:right w:w="0" w:type="dxa"/>
        </w:tblCellMar>
        <w:tblLook w:val="04A0" w:firstRow="1" w:lastRow="0" w:firstColumn="1" w:lastColumn="0" w:noHBand="0" w:noVBand="1"/>
      </w:tblPr>
      <w:tblGrid>
        <w:gridCol w:w="9360"/>
      </w:tblGrid>
      <w:tr w:rsidR="00F915ED" w:rsidTr="00F915ED">
        <w:tc>
          <w:tcPr>
            <w:tcW w:w="0" w:type="auto"/>
          </w:tcPr>
          <w:p w:rsidR="00F915ED" w:rsidRDefault="00F915ED"/>
          <w:tbl>
            <w:tblPr>
              <w:tblW w:w="9000" w:type="dxa"/>
              <w:jc w:val="center"/>
              <w:tblCellMar>
                <w:left w:w="0" w:type="dxa"/>
                <w:right w:w="0" w:type="dxa"/>
              </w:tblCellMar>
              <w:tblLook w:val="04A0" w:firstRow="1" w:lastRow="0" w:firstColumn="1" w:lastColumn="0" w:noHBand="0" w:noVBand="1"/>
            </w:tblPr>
            <w:tblGrid>
              <w:gridCol w:w="9000"/>
            </w:tblGrid>
            <w:tr w:rsidR="00F915ED">
              <w:trPr>
                <w:jc w:val="center"/>
              </w:trPr>
              <w:tc>
                <w:tcPr>
                  <w:tcW w:w="0" w:type="auto"/>
                  <w:hideMark/>
                </w:tcPr>
                <w:p w:rsidR="00F915ED" w:rsidRDefault="00F915ED">
                  <w:pPr>
                    <w:pStyle w:val="NormalWeb"/>
                    <w:spacing w:line="285" w:lineRule="atLeast"/>
                    <w:jc w:val="center"/>
                    <w:rPr>
                      <w:rFonts w:ascii="Tahoma" w:hAnsi="Tahoma" w:cs="Tahoma"/>
                      <w:color w:val="394357"/>
                      <w:sz w:val="21"/>
                      <w:szCs w:val="21"/>
                    </w:rPr>
                  </w:pPr>
                  <w:r>
                    <w:rPr>
                      <w:rFonts w:ascii="Tahoma" w:hAnsi="Tahoma" w:cs="Tahoma"/>
                      <w:noProof/>
                      <w:color w:val="394357"/>
                      <w:sz w:val="21"/>
                      <w:szCs w:val="21"/>
                    </w:rPr>
                    <mc:AlternateContent>
                      <mc:Choice Requires="wps">
                        <w:drawing>
                          <wp:inline distT="0" distB="0" distL="0" distR="0">
                            <wp:extent cx="302260" cy="302260"/>
                            <wp:effectExtent l="0" t="0" r="0" b="0"/>
                            <wp:docPr id="2" name="Rectangle 2" descr="https://nvlupin.blob.core.windows.net/images/van/EA/EA002/1/70791/images/New%20WW%20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83131" id="Rectangle 2" o:spid="_x0000_s1026" alt="https://nvlupin.blob.core.windows.net/images/van/EA/EA002/1/70791/images/New%20WW%20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" filled="f" stroked="f">
                            <o:lock v:ext="edit" aspectratio="t"/>
                            <w10:anchorlock/>
                          </v:rect>
                        </w:pict>
                      </mc:Fallback>
                    </mc:AlternateContent>
                  </w:r>
                </w:p>
                <w:p w:rsidR="00F915ED" w:rsidRDefault="00F915ED">
                  <w:pPr>
                    <w:pStyle w:val="NormalWeb"/>
                    <w:spacing w:line="285" w:lineRule="atLeast"/>
                    <w:jc w:val="center"/>
                    <w:rPr>
                      <w:rFonts w:ascii="Tahoma" w:hAnsi="Tahoma" w:cs="Tahoma"/>
                      <w:color w:val="394357"/>
                      <w:sz w:val="21"/>
                      <w:szCs w:val="21"/>
                    </w:rPr>
                  </w:pPr>
                  <w:r>
                    <w:rPr>
                      <w:rStyle w:val="Emphasis"/>
                      <w:rFonts w:ascii="Tahoma" w:hAnsi="Tahoma" w:cs="Tahoma"/>
                      <w:color w:val="394357"/>
                      <w:sz w:val="21"/>
                      <w:szCs w:val="21"/>
                    </w:rPr>
                    <w:t>This weekly segment by Democrats for Education Reform CT looks at the top education stories Democrats are watching, providing bite-sized analysis and links to recent articles. This week, we’re looking at how the Reopen CT Advisory Committee is planning for schools to reconvene, as well as spotlighting Baltimore’s strategy for its schools.</w:t>
                  </w:r>
                </w:p>
                <w:p w:rsidR="00F915ED" w:rsidRDefault="00F915ED">
                  <w:pPr>
                    <w:pStyle w:val="Heading2"/>
                    <w:spacing w:line="285" w:lineRule="atLeast"/>
                    <w:rPr>
                      <w:rFonts w:ascii="Tahoma" w:eastAsia="Times New Roman" w:hAnsi="Tahoma" w:cs="Tahoma"/>
                      <w:color w:val="394357"/>
                    </w:rPr>
                  </w:pPr>
                  <w:r>
                    <w:rPr>
                      <w:rFonts w:ascii="Tahoma" w:eastAsia="Times New Roman" w:hAnsi="Tahoma" w:cs="Tahoma"/>
                      <w:color w:val="3476B8"/>
                    </w:rPr>
                    <w:t>Meeting of CT’s Recovery Committee</w:t>
                  </w:r>
                </w:p>
                <w:p w:rsidR="00F915ED" w:rsidRDefault="00F915ED">
                  <w:pPr>
                    <w:pStyle w:val="NormalWeb"/>
                    <w:spacing w:line="285" w:lineRule="atLeast"/>
                    <w:rPr>
                      <w:rFonts w:ascii="Tahoma" w:hAnsi="Tahoma" w:cs="Tahoma"/>
                      <w:color w:val="394357"/>
                      <w:sz w:val="21"/>
                      <w:szCs w:val="21"/>
                    </w:rPr>
                  </w:pPr>
                  <w:r>
                    <w:rPr>
                      <w:rFonts w:ascii="Tahoma" w:hAnsi="Tahoma" w:cs="Tahoma"/>
                      <w:color w:val="394357"/>
                      <w:sz w:val="21"/>
                      <w:szCs w:val="21"/>
                    </w:rPr>
                    <w:t>On Monday, a subcommittee of the Lamont administration's Reopen Connecticut Advisory Group held a public round table discussion, including two newly added members: Fran Rabinowitz and Robert Rader⁠—Executive Directors of the Connecticut Association of Public School Superintendents and the Connecticut Association of Boards of Education, respectively. We were pleased to see increased representation from the K-12 sector in these critical conversations. However, several legislators have pointed to a lack of transparency about precisely how the Committee has been formed or whether the members’ recommendations will be incorporated. </w:t>
                  </w:r>
                </w:p>
                <w:p w:rsidR="00F915ED" w:rsidRDefault="00F915ED">
                  <w:pPr>
                    <w:pStyle w:val="NormalWeb"/>
                    <w:spacing w:line="285" w:lineRule="atLeast"/>
                    <w:rPr>
                      <w:rFonts w:ascii="Tahoma" w:hAnsi="Tahoma" w:cs="Tahoma"/>
                      <w:color w:val="394357"/>
                      <w:sz w:val="21"/>
                      <w:szCs w:val="21"/>
                    </w:rPr>
                  </w:pPr>
                  <w:r>
                    <w:rPr>
                      <w:rFonts w:ascii="Tahoma" w:hAnsi="Tahoma" w:cs="Tahoma"/>
                      <w:color w:val="394357"/>
                      <w:sz w:val="21"/>
                      <w:szCs w:val="21"/>
                    </w:rPr>
                    <w:t>The group expressed concerns about reopening schools safely and noted that a potential second wave of the pandemic will require flexibility. Also raised were the likelihood of increased costs for districts, exacerbated equity issues, and developmental delays to young children. Yale University President Richard Levin observed that health conditions in Connecticut actually may not warrant a reopening of schools in the fall. However, he anticipated that the summer would allow for professional development so that faculty can provide quality online learning experiences. Trinity College President Joanne Berger-Sweeney, who suggested the possibility of staggered reentry, also emphasized that schools must consider how to make remote learning an excellent educational experience for students who cannot come back to campus. The preparedness of the state’s higher education system was clearly on display at the round table discussion. We remain hopeful for details about how the K-12 system will meaningfully increase preparedness for distance learning instruction, provide specific guidelines to districts about curriculum and student engagement, or tackle learning losses when classes resume.</w:t>
                  </w:r>
                </w:p>
                <w:p w:rsidR="00F915ED" w:rsidRDefault="00F915ED" w:rsidP="00D427B1">
                  <w:pPr>
                    <w:numPr>
                      <w:ilvl w:val="0"/>
                      <w:numId w:val="1"/>
                    </w:numPr>
                    <w:spacing w:before="100" w:beforeAutospacing="1" w:after="100" w:afterAutospacing="1" w:line="285" w:lineRule="atLeast"/>
                    <w:rPr>
                      <w:rFonts w:ascii="Tahoma" w:eastAsia="Times New Roman" w:hAnsi="Tahoma" w:cs="Tahoma"/>
                      <w:color w:val="394357"/>
                      <w:sz w:val="21"/>
                      <w:szCs w:val="21"/>
                    </w:rPr>
                  </w:pPr>
                  <w:hyperlink r:id="rId5" w:history="1">
                    <w:r>
                      <w:rPr>
                        <w:rStyle w:val="Hyperlink"/>
                        <w:rFonts w:ascii="Tahoma" w:eastAsia="Times New Roman" w:hAnsi="Tahoma" w:cs="Tahoma"/>
                        <w:sz w:val="21"/>
                        <w:szCs w:val="21"/>
                      </w:rPr>
                      <w:t>Discussion of Transparency (CT News Junkie)</w:t>
                    </w:r>
                  </w:hyperlink>
                  <w:r>
                    <w:rPr>
                      <w:rFonts w:ascii="Tahoma" w:eastAsia="Times New Roman" w:hAnsi="Tahoma" w:cs="Tahoma"/>
                      <w:color w:val="394357"/>
                      <w:sz w:val="21"/>
                      <w:szCs w:val="21"/>
                    </w:rPr>
                    <w:t xml:space="preserve"> </w:t>
                  </w:r>
                </w:p>
                <w:p w:rsidR="00F915ED" w:rsidRDefault="00F915ED" w:rsidP="00D427B1">
                  <w:pPr>
                    <w:numPr>
                      <w:ilvl w:val="0"/>
                      <w:numId w:val="1"/>
                    </w:numPr>
                    <w:spacing w:before="100" w:beforeAutospacing="1" w:after="100" w:afterAutospacing="1" w:line="285" w:lineRule="atLeast"/>
                    <w:rPr>
                      <w:rFonts w:ascii="Tahoma" w:eastAsia="Times New Roman" w:hAnsi="Tahoma" w:cs="Tahoma"/>
                      <w:color w:val="394357"/>
                      <w:sz w:val="21"/>
                      <w:szCs w:val="21"/>
                    </w:rPr>
                  </w:pPr>
                  <w:r>
                    <w:rPr>
                      <w:rFonts w:ascii="Tahoma" w:eastAsia="Times New Roman" w:hAnsi="Tahoma" w:cs="Tahoma"/>
                      <w:color w:val="394357"/>
                      <w:sz w:val="21"/>
                      <w:szCs w:val="21"/>
                    </w:rPr>
                    <w:t>Roundtable Discussion (</w:t>
                  </w:r>
                  <w:hyperlink r:id="rId6" w:history="1">
                    <w:r>
                      <w:rPr>
                        <w:rStyle w:val="Hyperlink"/>
                        <w:rFonts w:ascii="Tahoma" w:eastAsia="Times New Roman" w:hAnsi="Tahoma" w:cs="Tahoma"/>
                        <w:sz w:val="21"/>
                        <w:szCs w:val="21"/>
                      </w:rPr>
                      <w:t>CT News Junkie</w:t>
                    </w:r>
                  </w:hyperlink>
                  <w:r>
                    <w:rPr>
                      <w:rFonts w:ascii="Tahoma" w:eastAsia="Times New Roman" w:hAnsi="Tahoma" w:cs="Tahoma"/>
                      <w:color w:val="394357"/>
                      <w:sz w:val="21"/>
                      <w:szCs w:val="21"/>
                    </w:rPr>
                    <w:t xml:space="preserve"> | </w:t>
                  </w:r>
                  <w:hyperlink r:id="rId7" w:history="1">
                    <w:r>
                      <w:rPr>
                        <w:rStyle w:val="Hyperlink"/>
                        <w:rFonts w:ascii="Tahoma" w:eastAsia="Times New Roman" w:hAnsi="Tahoma" w:cs="Tahoma"/>
                        <w:sz w:val="21"/>
                        <w:szCs w:val="21"/>
                      </w:rPr>
                      <w:t>CT Post</w:t>
                    </w:r>
                  </w:hyperlink>
                  <w:r>
                    <w:rPr>
                      <w:rFonts w:ascii="Tahoma" w:eastAsia="Times New Roman" w:hAnsi="Tahoma" w:cs="Tahoma"/>
                      <w:color w:val="394357"/>
                      <w:sz w:val="21"/>
                      <w:szCs w:val="21"/>
                    </w:rPr>
                    <w:t xml:space="preserve"> | </w:t>
                  </w:r>
                  <w:hyperlink r:id="rId8" w:history="1">
                    <w:r>
                      <w:rPr>
                        <w:rStyle w:val="Hyperlink"/>
                        <w:rFonts w:ascii="Tahoma" w:eastAsia="Times New Roman" w:hAnsi="Tahoma" w:cs="Tahoma"/>
                        <w:sz w:val="21"/>
                        <w:szCs w:val="21"/>
                      </w:rPr>
                      <w:t>Hartford Courant</w:t>
                    </w:r>
                  </w:hyperlink>
                  <w:r>
                    <w:rPr>
                      <w:rFonts w:ascii="Tahoma" w:eastAsia="Times New Roman" w:hAnsi="Tahoma" w:cs="Tahoma"/>
                      <w:color w:val="394357"/>
                      <w:sz w:val="21"/>
                      <w:szCs w:val="21"/>
                    </w:rPr>
                    <w:t xml:space="preserve"> | </w:t>
                  </w:r>
                  <w:hyperlink r:id="rId9" w:anchor="stream/0" w:history="1">
                    <w:r>
                      <w:rPr>
                        <w:rStyle w:val="Hyperlink"/>
                        <w:rFonts w:ascii="Tahoma" w:eastAsia="Times New Roman" w:hAnsi="Tahoma" w:cs="Tahoma"/>
                        <w:sz w:val="21"/>
                        <w:szCs w:val="21"/>
                      </w:rPr>
                      <w:t>WSHU</w:t>
                    </w:r>
                  </w:hyperlink>
                  <w:r>
                    <w:rPr>
                      <w:rFonts w:ascii="Tahoma" w:eastAsia="Times New Roman" w:hAnsi="Tahoma" w:cs="Tahoma"/>
                      <w:color w:val="394357"/>
                      <w:sz w:val="21"/>
                      <w:szCs w:val="21"/>
                    </w:rPr>
                    <w:t xml:space="preserve">) </w:t>
                  </w:r>
                </w:p>
                <w:p w:rsidR="00F915ED" w:rsidRDefault="00F915ED" w:rsidP="00D427B1">
                  <w:pPr>
                    <w:numPr>
                      <w:ilvl w:val="0"/>
                      <w:numId w:val="1"/>
                    </w:numPr>
                    <w:spacing w:before="100" w:beforeAutospacing="1" w:after="100" w:afterAutospacing="1" w:line="285" w:lineRule="atLeast"/>
                    <w:rPr>
                      <w:rFonts w:ascii="Tahoma" w:eastAsia="Times New Roman" w:hAnsi="Tahoma" w:cs="Tahoma"/>
                      <w:color w:val="394357"/>
                      <w:sz w:val="21"/>
                      <w:szCs w:val="21"/>
                    </w:rPr>
                  </w:pPr>
                  <w:hyperlink r:id="rId10" w:history="1">
                    <w:r>
                      <w:rPr>
                        <w:rStyle w:val="Hyperlink"/>
                        <w:rFonts w:ascii="Tahoma" w:eastAsia="Times New Roman" w:hAnsi="Tahoma" w:cs="Tahoma"/>
                        <w:sz w:val="21"/>
                        <w:szCs w:val="21"/>
                      </w:rPr>
                      <w:t>Full Round Table Discussion (CTN)</w:t>
                    </w:r>
                  </w:hyperlink>
                  <w:r>
                    <w:rPr>
                      <w:rFonts w:ascii="Tahoma" w:eastAsia="Times New Roman" w:hAnsi="Tahoma" w:cs="Tahoma"/>
                      <w:color w:val="394357"/>
                      <w:sz w:val="21"/>
                      <w:szCs w:val="21"/>
                    </w:rPr>
                    <w:t xml:space="preserve"> </w:t>
                  </w:r>
                </w:p>
                <w:p w:rsidR="00F915ED" w:rsidRDefault="00F915ED">
                  <w:pPr>
                    <w:pStyle w:val="Heading2"/>
                    <w:spacing w:line="285" w:lineRule="atLeast"/>
                    <w:rPr>
                      <w:rFonts w:ascii="Tahoma" w:eastAsia="Times New Roman" w:hAnsi="Tahoma" w:cs="Tahoma"/>
                      <w:color w:val="394357"/>
                    </w:rPr>
                  </w:pPr>
                  <w:r>
                    <w:rPr>
                      <w:rFonts w:ascii="Tahoma" w:eastAsia="Times New Roman" w:hAnsi="Tahoma" w:cs="Tahoma"/>
                      <w:color w:val="3476B8"/>
                    </w:rPr>
                    <w:t>Spotlight: Baltimore’s Plan for Low-Income Students</w:t>
                  </w:r>
                </w:p>
                <w:p w:rsidR="00F915ED" w:rsidRDefault="00F915ED">
                  <w:pPr>
                    <w:pStyle w:val="NormalWeb"/>
                    <w:spacing w:line="285" w:lineRule="atLeast"/>
                    <w:rPr>
                      <w:rFonts w:ascii="Tahoma" w:hAnsi="Tahoma" w:cs="Tahoma"/>
                      <w:color w:val="394357"/>
                      <w:sz w:val="21"/>
                      <w:szCs w:val="21"/>
                    </w:rPr>
                  </w:pPr>
                  <w:r>
                    <w:rPr>
                      <w:rFonts w:ascii="Tahoma" w:hAnsi="Tahoma" w:cs="Tahoma"/>
                      <w:color w:val="394357"/>
                      <w:sz w:val="21"/>
                      <w:szCs w:val="21"/>
                    </w:rPr>
                    <w:lastRenderedPageBreak/>
                    <w:t xml:space="preserve">This week, Sonja </w:t>
                  </w:r>
                  <w:proofErr w:type="spellStart"/>
                  <w:r>
                    <w:rPr>
                      <w:rFonts w:ascii="Tahoma" w:hAnsi="Tahoma" w:cs="Tahoma"/>
                      <w:color w:val="394357"/>
                      <w:sz w:val="21"/>
                      <w:szCs w:val="21"/>
                    </w:rPr>
                    <w:t>Santelises</w:t>
                  </w:r>
                  <w:proofErr w:type="spellEnd"/>
                  <w:r>
                    <w:rPr>
                      <w:rFonts w:ascii="Tahoma" w:hAnsi="Tahoma" w:cs="Tahoma"/>
                      <w:color w:val="394357"/>
                      <w:sz w:val="21"/>
                      <w:szCs w:val="21"/>
                    </w:rPr>
                    <w:t xml:space="preserve">, the CEO of the Baltimore City Public Schools published an </w:t>
                  </w:r>
                  <w:hyperlink r:id="rId11" w:history="1">
                    <w:proofErr w:type="spellStart"/>
                    <w:r>
                      <w:rPr>
                        <w:rStyle w:val="Hyperlink"/>
                        <w:rFonts w:ascii="Tahoma" w:hAnsi="Tahoma" w:cs="Tahoma"/>
                        <w:sz w:val="21"/>
                        <w:szCs w:val="21"/>
                      </w:rPr>
                      <w:t>OpEd</w:t>
                    </w:r>
                    <w:proofErr w:type="spellEnd"/>
                    <w:r>
                      <w:rPr>
                        <w:rStyle w:val="Hyperlink"/>
                        <w:rFonts w:ascii="Tahoma" w:hAnsi="Tahoma" w:cs="Tahoma"/>
                        <w:sz w:val="21"/>
                        <w:szCs w:val="21"/>
                      </w:rPr>
                      <w:t xml:space="preserve"> </w:t>
                    </w:r>
                  </w:hyperlink>
                  <w:r>
                    <w:rPr>
                      <w:rFonts w:ascii="Tahoma" w:hAnsi="Tahoma" w:cs="Tahoma"/>
                      <w:color w:val="394357"/>
                      <w:sz w:val="21"/>
                      <w:szCs w:val="21"/>
                    </w:rPr>
                    <w:t xml:space="preserve">indicating that the district will not explore the "desperate measure" of retaining low-income students at their current grade levels when schools reopen. She explains that research finds only small gains for elementary students who are held back, and no gains for older students. Rather than adopt this expensive approach, which could continue a trend of setting low expectations for certain student groups, </w:t>
                  </w:r>
                  <w:proofErr w:type="spellStart"/>
                  <w:r>
                    <w:rPr>
                      <w:rFonts w:ascii="Tahoma" w:hAnsi="Tahoma" w:cs="Tahoma"/>
                      <w:color w:val="394357"/>
                      <w:sz w:val="21"/>
                      <w:szCs w:val="21"/>
                    </w:rPr>
                    <w:t>Santelises</w:t>
                  </w:r>
                  <w:proofErr w:type="spellEnd"/>
                  <w:r>
                    <w:rPr>
                      <w:rFonts w:ascii="Tahoma" w:hAnsi="Tahoma" w:cs="Tahoma"/>
                      <w:color w:val="394357"/>
                      <w:sz w:val="21"/>
                      <w:szCs w:val="21"/>
                    </w:rPr>
                    <w:t xml:space="preserve"> argues for recovery funds to be spent on evidence-based solutions for students: strengthening relationships between students and educators; quality, challenging, culturally relevant curriculum that is approved by teachers and outside experts; professional learning for teachers; and assessments that measure students' learning loss when they return to school. She has also made significant investments in early literacy instruction.</w:t>
                  </w:r>
                </w:p>
                <w:p w:rsidR="00F915ED" w:rsidRDefault="00F915ED">
                  <w:pPr>
                    <w:pStyle w:val="NormalWeb"/>
                    <w:spacing w:line="285" w:lineRule="atLeast"/>
                    <w:rPr>
                      <w:rFonts w:ascii="Tahoma" w:hAnsi="Tahoma" w:cs="Tahoma"/>
                      <w:color w:val="394357"/>
                      <w:sz w:val="21"/>
                      <w:szCs w:val="21"/>
                    </w:rPr>
                  </w:pPr>
                  <w:r>
                    <w:rPr>
                      <w:rFonts w:ascii="Tahoma" w:hAnsi="Tahoma" w:cs="Tahoma"/>
                      <w:color w:val="394357"/>
                      <w:sz w:val="21"/>
                      <w:szCs w:val="21"/>
                    </w:rPr>
                    <w:t xml:space="preserve">The plan proposed by Baltimore Public Schools mirrors the four goals we put out last month for an effective </w:t>
                  </w:r>
                  <w:hyperlink r:id="rId12" w:history="1">
                    <w:r>
                      <w:rPr>
                        <w:rStyle w:val="Hyperlink"/>
                        <w:rFonts w:ascii="Tahoma" w:hAnsi="Tahoma" w:cs="Tahoma"/>
                        <w:sz w:val="21"/>
                        <w:szCs w:val="21"/>
                      </w:rPr>
                      <w:t>CT education recovery plan</w:t>
                    </w:r>
                  </w:hyperlink>
                  <w:r>
                    <w:rPr>
                      <w:rFonts w:ascii="Tahoma" w:hAnsi="Tahoma" w:cs="Tahoma"/>
                      <w:color w:val="394357"/>
                      <w:sz w:val="21"/>
                      <w:szCs w:val="21"/>
                    </w:rPr>
                    <w:t>. At the state-level, we need to set clear expectations, supported by funding, for how our districts should address learning loss and social-emotional trauma when schools finally do reopen.</w:t>
                  </w:r>
                </w:p>
                <w:p w:rsidR="00F915ED" w:rsidRDefault="00F915ED" w:rsidP="00D427B1">
                  <w:pPr>
                    <w:numPr>
                      <w:ilvl w:val="0"/>
                      <w:numId w:val="2"/>
                    </w:numPr>
                    <w:spacing w:before="100" w:beforeAutospacing="1" w:after="100" w:afterAutospacing="1" w:line="285" w:lineRule="atLeast"/>
                    <w:rPr>
                      <w:rFonts w:ascii="Tahoma" w:eastAsia="Times New Roman" w:hAnsi="Tahoma" w:cs="Tahoma"/>
                      <w:color w:val="394357"/>
                      <w:sz w:val="21"/>
                      <w:szCs w:val="21"/>
                    </w:rPr>
                  </w:pPr>
                  <w:r>
                    <w:rPr>
                      <w:rFonts w:ascii="Tahoma" w:eastAsia="Times New Roman" w:hAnsi="Tahoma" w:cs="Tahoma"/>
                      <w:color w:val="394357"/>
                      <w:sz w:val="21"/>
                      <w:szCs w:val="21"/>
                    </w:rPr>
                    <w:t>Baltimore’s Plan (</w:t>
                  </w:r>
                  <w:hyperlink r:id="rId13" w:history="1">
                    <w:r>
                      <w:rPr>
                        <w:rStyle w:val="Hyperlink"/>
                        <w:rFonts w:ascii="Tahoma" w:eastAsia="Times New Roman" w:hAnsi="Tahoma" w:cs="Tahoma"/>
                        <w:sz w:val="21"/>
                        <w:szCs w:val="21"/>
                      </w:rPr>
                      <w:t>Won’t Hold Low-Income Students Back - Baltimore Sun</w:t>
                    </w:r>
                  </w:hyperlink>
                  <w:r>
                    <w:rPr>
                      <w:rFonts w:ascii="Tahoma" w:eastAsia="Times New Roman" w:hAnsi="Tahoma" w:cs="Tahoma"/>
                      <w:color w:val="394357"/>
                      <w:sz w:val="21"/>
                      <w:szCs w:val="21"/>
                    </w:rPr>
                    <w:t xml:space="preserve"> |</w:t>
                  </w:r>
                  <w:hyperlink r:id="rId14" w:history="1">
                    <w:r>
                      <w:rPr>
                        <w:rStyle w:val="Hyperlink"/>
                        <w:rFonts w:ascii="Tahoma" w:eastAsia="Times New Roman" w:hAnsi="Tahoma" w:cs="Tahoma"/>
                        <w:sz w:val="21"/>
                        <w:szCs w:val="21"/>
                      </w:rPr>
                      <w:t xml:space="preserve"> "Curriculum Matters Even More in a Crisis" - Curriculum Matters</w:t>
                    </w:r>
                  </w:hyperlink>
                  <w:r>
                    <w:rPr>
                      <w:rFonts w:ascii="Tahoma" w:eastAsia="Times New Roman" w:hAnsi="Tahoma" w:cs="Tahoma"/>
                      <w:color w:val="394357"/>
                      <w:sz w:val="21"/>
                      <w:szCs w:val="21"/>
                    </w:rPr>
                    <w:t xml:space="preserve">) </w:t>
                  </w:r>
                </w:p>
                <w:p w:rsidR="00F915ED" w:rsidRDefault="00F915ED" w:rsidP="00D427B1">
                  <w:pPr>
                    <w:numPr>
                      <w:ilvl w:val="0"/>
                      <w:numId w:val="2"/>
                    </w:numPr>
                    <w:spacing w:before="100" w:beforeAutospacing="1" w:after="100" w:afterAutospacing="1" w:line="285" w:lineRule="atLeast"/>
                    <w:rPr>
                      <w:rFonts w:ascii="Tahoma" w:eastAsia="Times New Roman" w:hAnsi="Tahoma" w:cs="Tahoma"/>
                      <w:color w:val="394357"/>
                      <w:sz w:val="21"/>
                      <w:szCs w:val="21"/>
                    </w:rPr>
                  </w:pPr>
                  <w:hyperlink r:id="rId15" w:history="1">
                    <w:r>
                      <w:rPr>
                        <w:rStyle w:val="Hyperlink"/>
                        <w:rFonts w:ascii="Tahoma" w:eastAsia="Times New Roman" w:hAnsi="Tahoma" w:cs="Tahoma"/>
                        <w:sz w:val="21"/>
                        <w:szCs w:val="21"/>
                      </w:rPr>
                      <w:t>Goals for A 2020 CT Education Recovery Plan (ERN CT)</w:t>
                    </w:r>
                  </w:hyperlink>
                  <w:r>
                    <w:rPr>
                      <w:rFonts w:ascii="Tahoma" w:eastAsia="Times New Roman" w:hAnsi="Tahoma" w:cs="Tahoma"/>
                      <w:color w:val="394357"/>
                      <w:sz w:val="21"/>
                      <w:szCs w:val="21"/>
                    </w:rPr>
                    <w:t xml:space="preserve"> </w:t>
                  </w:r>
                </w:p>
                <w:p w:rsidR="00F915ED" w:rsidRDefault="00F915ED">
                  <w:pPr>
                    <w:pStyle w:val="Heading2"/>
                    <w:spacing w:line="285" w:lineRule="atLeast"/>
                    <w:rPr>
                      <w:rFonts w:ascii="Tahoma" w:eastAsia="Times New Roman" w:hAnsi="Tahoma" w:cs="Tahoma"/>
                      <w:color w:val="394357"/>
                    </w:rPr>
                  </w:pPr>
                  <w:r>
                    <w:rPr>
                      <w:rFonts w:ascii="Tahoma" w:eastAsia="Times New Roman" w:hAnsi="Tahoma" w:cs="Tahoma"/>
                      <w:noProof/>
                      <w:color w:val="0000FF"/>
                    </w:rPr>
                    <mc:AlternateContent>
                      <mc:Choice Requires="wps">
                        <w:drawing>
                          <wp:inline distT="0" distB="0" distL="0" distR="0">
                            <wp:extent cx="302260" cy="302260"/>
                            <wp:effectExtent l="0" t="0" r="0" b="0"/>
                            <wp:docPr id="1" name="Rectangle 1" descr="https://nvlupin.blob.core.windows.net/images/van/EA/EA002/1/70791/images/Tweet%20of%20the%20Wk.05.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CACC3" id="Rectangle 1" o:spid="_x0000_s1026" alt="https://nvlupin.blob.core.windows.net/images/van/EA/EA002/1/70791/images/Tweet%20of%20the%20Wk.05.13.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ZPZCF/0CAAAoBgAADgAAAAAAAAAAAAAAAAAuAgAAZHJzL2Uyb0RvYy54bWxQSwECLQAUAAYACAAA&#10;ACEAAp1VeNkAAAADAQAADwAAAAAAAAAAAAAAAABXBQAAZHJzL2Rvd25yZXYueG1sUEsFBgAAAAAE&#10;AAQA8wAAAF0GAAAAAA==&#10;" filled="f" stroked="f">
                            <o:lock v:ext="edit" aspectratio="t"/>
                            <w10:anchorlock/>
                          </v:rect>
                        </w:pict>
                      </mc:Fallback>
                    </mc:AlternateContent>
                  </w:r>
                  <w:r>
                    <w:rPr>
                      <w:rFonts w:ascii="Tahoma" w:eastAsia="Times New Roman" w:hAnsi="Tahoma" w:cs="Tahoma"/>
                      <w:vanish/>
                      <w:color w:val="394357"/>
                    </w:rPr>
                    <w:t> </w:t>
                  </w:r>
                </w:p>
                <w:tbl>
                  <w:tblPr>
                    <w:tblW w:w="5000" w:type="pct"/>
                    <w:tblCellMar>
                      <w:left w:w="0" w:type="dxa"/>
                      <w:right w:w="0" w:type="dxa"/>
                    </w:tblCellMar>
                    <w:tblLook w:val="04A0" w:firstRow="1" w:lastRow="0" w:firstColumn="1" w:lastColumn="0" w:noHBand="0" w:noVBand="1"/>
                  </w:tblPr>
                  <w:tblGrid>
                    <w:gridCol w:w="9000"/>
                  </w:tblGrid>
                  <w:tr w:rsidR="00F915ED">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34"/>
                          <w:gridCol w:w="66"/>
                        </w:tblGrid>
                        <w:tr w:rsidR="00F915ED">
                          <w:tc>
                            <w:tcPr>
                              <w:tcW w:w="0" w:type="auto"/>
                              <w:tcMar>
                                <w:top w:w="0" w:type="dxa"/>
                                <w:left w:w="0" w:type="dxa"/>
                                <w:bottom w:w="150" w:type="dxa"/>
                                <w:right w:w="0" w:type="dxa"/>
                              </w:tcMar>
                              <w:hideMark/>
                            </w:tcPr>
                            <w:p w:rsidR="00F915ED" w:rsidRDefault="00F915ED">
                              <w:pPr>
                                <w:pStyle w:val="NormalWeb"/>
                                <w:spacing w:before="0" w:beforeAutospacing="0" w:after="150" w:afterAutospacing="0" w:line="330" w:lineRule="atLeast"/>
                                <w:jc w:val="center"/>
                                <w:rPr>
                                  <w:rFonts w:ascii="Tahoma" w:hAnsi="Tahoma" w:cs="Tahoma"/>
                                  <w:color w:val="394357"/>
                                  <w:sz w:val="21"/>
                                  <w:szCs w:val="21"/>
                                </w:rPr>
                              </w:pPr>
                            </w:p>
                          </w:tc>
                          <w:tc>
                            <w:tcPr>
                              <w:tcW w:w="6" w:type="dxa"/>
                              <w:hideMark/>
                            </w:tcPr>
                            <w:p w:rsidR="00F915ED" w:rsidRDefault="00F915ED">
                              <w:pPr>
                                <w:spacing w:line="285" w:lineRule="atLeast"/>
                                <w:rPr>
                                  <w:rFonts w:ascii="Tahoma" w:eastAsia="Times New Roman" w:hAnsi="Tahoma" w:cs="Tahoma"/>
                                  <w:color w:val="394357"/>
                                  <w:sz w:val="21"/>
                                  <w:szCs w:val="21"/>
                                </w:rPr>
                              </w:pPr>
                              <w:r>
                                <w:rPr>
                                  <w:rFonts w:ascii="Tahoma" w:eastAsia="Times New Roman" w:hAnsi="Tahoma" w:cs="Tahoma"/>
                                  <w:color w:val="394357"/>
                                  <w:sz w:val="21"/>
                                  <w:szCs w:val="21"/>
                                </w:rPr>
                                <w:t> </w:t>
                              </w:r>
                            </w:p>
                          </w:tc>
                        </w:tr>
                      </w:tbl>
                      <w:p w:rsidR="00F915ED" w:rsidRDefault="00F915ED">
                        <w:pPr>
                          <w:rPr>
                            <w:rFonts w:eastAsia="Times New Roman"/>
                            <w:sz w:val="20"/>
                            <w:szCs w:val="20"/>
                          </w:rPr>
                        </w:pPr>
                      </w:p>
                    </w:tc>
                  </w:tr>
                </w:tbl>
                <w:p w:rsidR="00F915ED" w:rsidRDefault="00F915ED">
                  <w:pPr>
                    <w:rPr>
                      <w:rFonts w:eastAsia="Times New Roman"/>
                      <w:sz w:val="20"/>
                      <w:szCs w:val="20"/>
                    </w:rPr>
                  </w:pPr>
                </w:p>
              </w:tc>
            </w:tr>
          </w:tbl>
          <w:p w:rsidR="00F915ED" w:rsidRDefault="00F915ED">
            <w:pPr>
              <w:spacing w:line="285" w:lineRule="atLeast"/>
              <w:jc w:val="center"/>
              <w:rPr>
                <w:rFonts w:ascii="Tahoma" w:eastAsia="Times New Roman" w:hAnsi="Tahoma" w:cs="Tahoma"/>
                <w:vanish/>
                <w:color w:val="394357"/>
                <w:sz w:val="21"/>
                <w:szCs w:val="21"/>
              </w:rPr>
            </w:pPr>
          </w:p>
          <w:tbl>
            <w:tblPr>
              <w:tblW w:w="7500" w:type="dxa"/>
              <w:jc w:val="center"/>
              <w:tblCellSpacing w:w="6" w:type="dxa"/>
              <w:tblBorders>
                <w:top w:val="outset" w:sz="6" w:space="0" w:color="auto"/>
                <w:left w:val="outset" w:sz="6" w:space="0" w:color="auto"/>
                <w:bottom w:val="outset" w:sz="6" w:space="0" w:color="auto"/>
                <w:right w:val="outset" w:sz="6" w:space="0" w:color="auto"/>
              </w:tblBorders>
              <w:tblCellMar>
                <w:top w:w="13" w:type="dxa"/>
                <w:left w:w="13" w:type="dxa"/>
                <w:bottom w:w="13" w:type="dxa"/>
                <w:right w:w="13" w:type="dxa"/>
              </w:tblCellMar>
              <w:tblLook w:val="04A0" w:firstRow="1" w:lastRow="0" w:firstColumn="1" w:lastColumn="0" w:noHBand="0" w:noVBand="1"/>
            </w:tblPr>
            <w:tblGrid>
              <w:gridCol w:w="7500"/>
            </w:tblGrid>
            <w:tr w:rsidR="00F915ED">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firstRow="1" w:lastRow="0" w:firstColumn="1" w:lastColumn="0" w:noHBand="0" w:noVBand="1"/>
                  </w:tblPr>
                  <w:tblGrid>
                    <w:gridCol w:w="7420"/>
                  </w:tblGrid>
                  <w:tr w:rsidR="00F915ED">
                    <w:tc>
                      <w:tcPr>
                        <w:tcW w:w="0" w:type="auto"/>
                        <w:hideMark/>
                      </w:tcPr>
                      <w:p w:rsidR="00F915ED" w:rsidRDefault="00F915ED">
                        <w:pPr>
                          <w:spacing w:line="285" w:lineRule="atLeast"/>
                          <w:jc w:val="center"/>
                          <w:rPr>
                            <w:rFonts w:ascii="Tahoma" w:eastAsia="Times New Roman" w:hAnsi="Tahoma" w:cs="Tahoma"/>
                            <w:color w:val="394357"/>
                            <w:sz w:val="21"/>
                            <w:szCs w:val="21"/>
                          </w:rPr>
                        </w:pPr>
                        <w:r>
                          <w:rPr>
                            <w:rFonts w:ascii="Tahoma" w:eastAsia="Times New Roman" w:hAnsi="Tahoma" w:cs="Tahoma"/>
                            <w:color w:val="394357"/>
                            <w:sz w:val="21"/>
                            <w:szCs w:val="21"/>
                          </w:rPr>
                          <w:t>Democrats for Education Reform CT PAC, P.O. Box 8932, New Haven, CT 06532</w:t>
                        </w:r>
                      </w:p>
                    </w:tc>
                  </w:tr>
                </w:tbl>
                <w:p w:rsidR="00F915ED" w:rsidRDefault="00F915ED">
                  <w:pPr>
                    <w:rPr>
                      <w:rFonts w:eastAsia="Times New Roman"/>
                      <w:sz w:val="20"/>
                      <w:szCs w:val="20"/>
                    </w:rPr>
                  </w:pPr>
                </w:p>
              </w:tc>
            </w:tr>
          </w:tbl>
          <w:p w:rsidR="00F915ED" w:rsidRDefault="00F915ED">
            <w:pPr>
              <w:spacing w:line="285" w:lineRule="atLeast"/>
              <w:jc w:val="center"/>
              <w:rPr>
                <w:rFonts w:ascii="Tahoma" w:eastAsia="Times New Roman" w:hAnsi="Tahoma" w:cs="Tahoma"/>
                <w:color w:val="394357"/>
                <w:sz w:val="21"/>
                <w:szCs w:val="21"/>
              </w:rPr>
            </w:pPr>
            <w:r>
              <w:rPr>
                <w:rFonts w:ascii="Tahoma" w:eastAsia="Times New Roman" w:hAnsi="Tahoma" w:cs="Tahoma"/>
                <w:color w:val="394357"/>
                <w:sz w:val="21"/>
                <w:szCs w:val="21"/>
              </w:rPr>
              <w:t> </w:t>
            </w:r>
          </w:p>
        </w:tc>
      </w:tr>
    </w:tbl>
    <w:p w:rsidR="00F915ED" w:rsidRDefault="00F915ED" w:rsidP="00F915ED">
      <w:pPr>
        <w:pStyle w:val="NormalWeb"/>
        <w:rPr>
          <w:rFonts w:ascii="Arial" w:hAnsi="Arial" w:cs="Arial"/>
          <w:color w:val="000000"/>
        </w:rPr>
      </w:pPr>
      <w:r>
        <w:rPr>
          <w:rFonts w:ascii="Arial" w:hAnsi="Arial" w:cs="Arial"/>
          <w:color w:val="000000"/>
        </w:rPr>
        <w:lastRenderedPageBreak/>
        <w:br/>
        <w:t> </w:t>
      </w:r>
    </w:p>
    <w:p w:rsidR="00F915ED" w:rsidRDefault="00F915ED" w:rsidP="00F915ED">
      <w:pPr>
        <w:rPr>
          <w:rFonts w:ascii="Arial" w:eastAsia="Times New Roman" w:hAnsi="Arial" w:cs="Arial"/>
          <w:color w:val="000000"/>
        </w:rPr>
      </w:pPr>
    </w:p>
    <w:p w:rsidR="00842BAD" w:rsidRDefault="00842BAD"/>
    <w:sectPr w:rsidR="0084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5230B"/>
    <w:multiLevelType w:val="multilevel"/>
    <w:tmpl w:val="263AE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52D76"/>
    <w:multiLevelType w:val="multilevel"/>
    <w:tmpl w:val="641E6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ED"/>
    <w:rsid w:val="00842BAD"/>
    <w:rsid w:val="00F9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BAE1"/>
  <w15:chartTrackingRefBased/>
  <w15:docId w15:val="{54503B5C-92F4-4298-BBE3-2B0B1DD5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E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F915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15ED"/>
    <w:rPr>
      <w:rFonts w:ascii="Times New Roman" w:hAnsi="Times New Roman" w:cs="Times New Roman"/>
      <w:b/>
      <w:bCs/>
      <w:sz w:val="36"/>
      <w:szCs w:val="36"/>
    </w:rPr>
  </w:style>
  <w:style w:type="character" w:styleId="Hyperlink">
    <w:name w:val="Hyperlink"/>
    <w:basedOn w:val="DefaultParagraphFont"/>
    <w:uiPriority w:val="99"/>
    <w:semiHidden/>
    <w:unhideWhenUsed/>
    <w:rsid w:val="00F915ED"/>
    <w:rPr>
      <w:color w:val="0000FF"/>
      <w:u w:val="single"/>
    </w:rPr>
  </w:style>
  <w:style w:type="paragraph" w:styleId="NormalWeb">
    <w:name w:val="Normal (Web)"/>
    <w:basedOn w:val="Normal"/>
    <w:uiPriority w:val="99"/>
    <w:semiHidden/>
    <w:unhideWhenUsed/>
    <w:rsid w:val="00F915ED"/>
    <w:pPr>
      <w:spacing w:before="100" w:beforeAutospacing="1" w:after="100" w:afterAutospacing="1"/>
    </w:pPr>
  </w:style>
  <w:style w:type="character" w:styleId="Emphasis">
    <w:name w:val="Emphasis"/>
    <w:basedOn w:val="DefaultParagraphFont"/>
    <w:uiPriority w:val="20"/>
    <w:qFormat/>
    <w:rsid w:val="00F91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veryaction.com/k/17475495/195713311/427535565?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13" Type="http://schemas.openxmlformats.org/officeDocument/2006/relationships/hyperlink" Target="https://click.everyaction.com/k/17475500/195713316/195400180?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3" Type="http://schemas.openxmlformats.org/officeDocument/2006/relationships/settings" Target="settings.xml"/><Relationship Id="rId7" Type="http://schemas.openxmlformats.org/officeDocument/2006/relationships/hyperlink" Target="https://click.everyaction.com/k/17475494/195713310/1349138339?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12" Type="http://schemas.openxmlformats.org/officeDocument/2006/relationships/hyperlink" Target="https://click.everyaction.com/k/17475499/195713315/-1848561059?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ick.everyaction.com/k/17475493/195713309/238946315?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11" Type="http://schemas.openxmlformats.org/officeDocument/2006/relationships/hyperlink" Target="https://click.everyaction.com/k/17475498/195713314/195400180?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5" Type="http://schemas.openxmlformats.org/officeDocument/2006/relationships/hyperlink" Target="https://click.everyaction.com/k/17475492/195713308/-853443694?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15" Type="http://schemas.openxmlformats.org/officeDocument/2006/relationships/hyperlink" Target="https://click.everyaction.com/k/17475502/195713318/-1848561059?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10" Type="http://schemas.openxmlformats.org/officeDocument/2006/relationships/hyperlink" Target="https://click.everyaction.com/k/17475497/195713313/-1789780199?odID=17357&amp;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4" Type="http://schemas.openxmlformats.org/officeDocument/2006/relationships/webSettings" Target="webSettings.xml"/><Relationship Id="rId9" Type="http://schemas.openxmlformats.org/officeDocument/2006/relationships/hyperlink" Target="https://click.everyaction.com/k/17475496/195713312/1841038264?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 Id="rId14" Type="http://schemas.openxmlformats.org/officeDocument/2006/relationships/hyperlink" Target="https://click.everyaction.com/k/17475501/195713317/1225890463?nvep=ew0KICAiVGVuYW50VXJpIjogIm5ncHZhbjovL3Zhbi9FQS9FQTAwMi8xLzcwNzkxIiwNCiAgIkRpc3RyaWJ1dGlvblVuaXF1ZUlkIjogIjU5MTFmOWMxLTMxOTUtZWExMS04NmU5LTAwMTU1ZDAzYjVkZCIsDQogICJFbWFpbEFkZHJlc3MiOiAicnJhZGVyQGNhYmUub3JnIg0KfQ%3D%3D&amp;hmac=nbs8MvcH98uNg3Vs5u2q-BZWrS2cczXDvuTDa7OfZAc=&amp;emci=e2b405a3-2295-ea11-86e9-00155d03b5dd&amp;emdi=5911f9c1-3195-ea11-86e9-00155d03b5dd&amp;ceid=8573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Corliss Ucci</dc:creator>
  <cp:keywords/>
  <dc:description/>
  <cp:lastModifiedBy>Corliss Ucci</cp:lastModifiedBy>
  <cp:revision>1</cp:revision>
  <dcterms:created xsi:type="dcterms:W3CDTF">2020-05-15T16:06:00Z</dcterms:created>
  <dcterms:modified xsi:type="dcterms:W3CDTF">2020-05-15T16:10:00Z</dcterms:modified>
</cp:coreProperties>
</file>